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Ndarja e historisë suaj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madje shenjtëroni Zotin Perëndinë në zemrat tuaja dhe jini gjithnjë gati për t'u përgjigjur në mbrojtjen tuaj kujtdo që ju kërkon shpjegime për shpresën që është në ju, por me butësi e me druajtje ..." 1 Pjetrit 3:15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Ndarja E Dëshmisë Suaj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Të tregosh 'dëshminë' tënde thjesht do të thotë t’i tregosh</w:t>
      </w:r>
      <w:r w:rsidDel="00000000" w:rsidR="00000000" w:rsidRPr="00000000">
        <w:rPr>
          <w:i w:val="1"/>
          <w:rtl w:val="0"/>
        </w:rPr>
        <w:t xml:space="preserve"> historinë tënde shpirtërore</w:t>
      </w:r>
      <w:r w:rsidDel="00000000" w:rsidR="00000000" w:rsidRPr="00000000">
        <w:rPr>
          <w:rtl w:val="0"/>
        </w:rPr>
        <w:t xml:space="preserve"> një personi tjetër. Ju nuk keni nevojë për kuptim të thellë teologjik ose njohuri të madhe të Biblës për ta bërë këtë - vetëm një gatishmëri për të treguar çfarë ka ndodhur me ju.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Një shembull: Jezusi shëroi një burrë që ka lindur i verbër. Meqënëse ai e shëroi atë në një ditë të Shabatit, udhëheqësit fetarë judenj në partinë e farisenjve u shqetësuan. Ata e pyetën njeriun e shëruar për Jezusin: «Ai atëherë u përgjigj dhe tha: ''Në është mëkatar, nuk e di, por di një gjë, që isha i verbër dhe tani shoh''. (Gjoni 9:25)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regjistron dy raste kur Apostulli Pal tregoi historinë e tij. Lexoni këto tregime te Veprat 22: 1-21 dhe Veprat 26: 1-23. Vini re se si ai e përshtati prezantimin e tij në varësi të atij që e dëgjonte.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Është e mundur të tregoni historinë tuaj me një gamë të gjerë njerëzish, jo vetëm me ata që janë duke iu afruar Perëndisë, por edhe me ata që janë më larg! Siç thonë Shkrimet, ne duhet të jemi "duke e shfrytëzuar kohën, sepse ditët janë të mbrapshta". (Efesianëve 5:16)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Përveç ndarjes së rrethanave dhe ngjarjeve që çuan në konvertimin tuaj, mund të jetë shumë e dobishme për të detajuar disa gjëra që kanë ndodhur që nga ajo kohë. Për shembull, si ju ndihmuan të krishterët të përballosh ngjarje të veçanta të jetës (p.sh. martesa, fëmijët, etj.) Ndarja e tillë mund të ndërtojë ura në jetën e njerëzve, sepse ato mund të lidhen me përvojat jetësore që ju keni të përbashkët.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"Jeta juaj përmban shumë ngjarje paralele me jetën e jobesimtarëve. Ndërsa ndani mënyrën se si Krishti plotësoi nevojat tuaja në këto situata të njëjta, do të paraqisni një raport të mrekullueshëm për kujdesin e Perëndisë. Kjo mund të çojë në hapje, për t'u lutur për një situatë me të cilën ballafaqohet jobesimtari. "(Ralph Neighbor, </w:t>
      </w:r>
      <w:r w:rsidDel="00000000" w:rsidR="00000000" w:rsidRPr="00000000">
        <w:rPr>
          <w:i w:val="1"/>
          <w:rtl w:val="0"/>
        </w:rPr>
        <w:t xml:space="preserve">Touching Hearts Guidebook</w:t>
      </w:r>
      <w:r w:rsidDel="00000000" w:rsidR="00000000" w:rsidRPr="00000000">
        <w:rPr>
          <w:rtl w:val="0"/>
        </w:rPr>
        <w:t xml:space="preserve">, faqe 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Historia Juaj Personale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Merrni kohë për të reflektuar mbi historinë tuaj shpirtërore, pastaj plotësoni pjesët në vijim. Mos harroni, duhet të jetë e mundur të ndani pikat kryesore në 2 deri në 5 minuta. Më shumë se kaq, keni shkuar në shumë detaje! Në praktikë, ajo që ju i thoni dikujt dhe sa kohë do të zgjasë do të varet nga personi me të cilin po flisni, dhe në fusha me interes të veçantë mund të shkoni më thellë.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1) Jeta ime para se të bëhesha një i krishterë ishte kështu: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2) Kështu e kuptova se më duhej ta ndiqja Jezusin: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3) Këto janë detajet se si e pranova Krishtin: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4) Kjo është çfarë do të thotë për mua të jem i krishterë: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Mbylleni më pyetjen, "A ka ndodhur ndonjëherë kjo me ju?"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(Marrë nga </w:t>
      </w:r>
      <w:r w:rsidDel="00000000" w:rsidR="00000000" w:rsidRPr="00000000">
        <w:rPr>
          <w:i w:val="1"/>
          <w:rtl w:val="0"/>
        </w:rPr>
        <w:t xml:space="preserve">Touching Hearts Guidebook</w:t>
      </w:r>
      <w:r w:rsidDel="00000000" w:rsidR="00000000" w:rsidRPr="00000000">
        <w:rPr>
          <w:rtl w:val="0"/>
        </w:rPr>
        <w:t xml:space="preserve">, faqe 16)</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Shpresë e gjallë- Pista Pajisëse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